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3AC37" w14:textId="3E68CF78" w:rsidR="002779A3" w:rsidRPr="002779A3" w:rsidRDefault="002779A3" w:rsidP="002779A3">
      <w:pPr>
        <w:rPr>
          <w:rFonts w:ascii="Calibri" w:hAnsi="Calibri" w:cs="Calibri"/>
          <w:sz w:val="36"/>
          <w:szCs w:val="36"/>
          <w:lang w:val="de-AT"/>
        </w:rPr>
      </w:pPr>
      <w:r w:rsidRPr="002779A3">
        <w:rPr>
          <w:rFonts w:ascii="Calibri" w:hAnsi="Calibri" w:cs="Calibri"/>
          <w:b/>
          <w:bCs/>
          <w:sz w:val="36"/>
          <w:szCs w:val="36"/>
          <w:lang w:val="de-AT"/>
        </w:rPr>
        <w:t>Pressemitteilung</w:t>
      </w:r>
    </w:p>
    <w:p w14:paraId="66408E96" w14:textId="1D7C9E68" w:rsidR="00174768" w:rsidRPr="005B1F63" w:rsidRDefault="002779A3" w:rsidP="002779A3">
      <w:pPr>
        <w:rPr>
          <w:rFonts w:ascii="Calibri" w:hAnsi="Calibri" w:cs="Calibri"/>
          <w:i/>
          <w:iCs/>
          <w:sz w:val="20"/>
          <w:szCs w:val="20"/>
          <w:lang w:val="de-AT"/>
        </w:rPr>
      </w:pP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>Pflegenavi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 xml:space="preserve"> revolutioniert den österreichischen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 xml:space="preserve"> 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>Pflege- und Betreuungssektor mit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 xml:space="preserve"> 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>innovativer Wallet-Lösung zur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 xml:space="preserve"> 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>rechtssicheren Handhabung von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 xml:space="preserve"> </w:t>
      </w:r>
      <w:r w:rsidRPr="005B1F63">
        <w:rPr>
          <w:rFonts w:ascii="Calibri" w:hAnsi="Calibri" w:cs="Calibri"/>
          <w:i/>
          <w:iCs/>
          <w:sz w:val="20"/>
          <w:szCs w:val="20"/>
          <w:lang w:val="de-AT"/>
        </w:rPr>
        <w:t>Kundengeldern.</w:t>
      </w:r>
    </w:p>
    <w:p w14:paraId="73E52861" w14:textId="7BCEBDF2" w:rsidR="002779A3" w:rsidRPr="002779A3" w:rsidRDefault="002779A3" w:rsidP="002779A3">
      <w:pPr>
        <w:spacing w:after="80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Alles Wichtige auf einen Blick</w:t>
      </w:r>
    </w:p>
    <w:p w14:paraId="070BA420" w14:textId="2D84E731" w:rsidR="002779A3" w:rsidRPr="002779A3" w:rsidRDefault="002779A3" w:rsidP="002779A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Die meisten Pflege- und Betreuungseinrichtungen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verwalten die Gelder ihrer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Bewohner:innen. Das birgt erhebliche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finanzielle und rechtliche Risiken für die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Einrichtungen und deren Leiter:innen.</w:t>
      </w:r>
    </w:p>
    <w:p w14:paraId="23D6C613" w14:textId="37D30E49" w:rsidR="002779A3" w:rsidRPr="002779A3" w:rsidRDefault="002779A3" w:rsidP="002779A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Hier setzt das Fintech-Unternehmen Pflegenavi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an: Mit seiner innovativen, cloudbasierten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Wallet-Lösung schafft es dringend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benötigte Sicherheit und Transparenz in der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Geldverwaltung für Pflegeeinrichtungen.</w:t>
      </w:r>
    </w:p>
    <w:p w14:paraId="123D014E" w14:textId="6DA70770" w:rsidR="002779A3" w:rsidRPr="002779A3" w:rsidRDefault="002779A3" w:rsidP="002779A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Pflegenavi Wallets sind digitale Geldbörsen,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 für alltägliche Ausgaben der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Bewohner:innen verwendet werden – sei es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für den Einkauf im Supermarkt, den Besuch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in der Apotheke oder beim Friseur. So können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diese Transaktionen bequem und sicher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abgewickelt werden.</w:t>
      </w:r>
    </w:p>
    <w:p w14:paraId="2DF97A29" w14:textId="5198A91E" w:rsidR="002779A3" w:rsidRPr="002779A3" w:rsidRDefault="002779A3" w:rsidP="002779A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Die Lösung von Pflegenavi minimiert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sämtliche Risiken bei der Verwaltung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von Bewohnergeldern und bietet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Pflegeeinrichtungen Rechtssicherheit, die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bisher oft fehlte. Darüber hinaus verbindet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 Pflegenavi Cloud alle Akteure im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Pflege-Ökosystem miteinander und ermöglicht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so eine einfache Einbindung externer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Dienstleister. Dies sorgt für automatisierte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Abläufe und entlastet die Einrichtungen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spürbar.</w:t>
      </w:r>
    </w:p>
    <w:p w14:paraId="5EBABDC1" w14:textId="58A61AD8" w:rsidR="002779A3" w:rsidRPr="002779A3" w:rsidRDefault="002779A3" w:rsidP="002779A3">
      <w:pPr>
        <w:pStyle w:val="ListParagraph"/>
        <w:numPr>
          <w:ilvl w:val="0"/>
          <w:numId w:val="1"/>
        </w:numPr>
        <w:spacing w:line="240" w:lineRule="auto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Namhafte Organisationen wie Caritas und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Samariterbund nutzen die Plattform bereits.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Eine Expansion in weitere Länder ist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für 2025 geplant.</w:t>
      </w:r>
      <w:r w:rsidR="005B1F63">
        <w:rPr>
          <w:rFonts w:ascii="Calibri" w:hAnsi="Calibri" w:cs="Calibri"/>
          <w:sz w:val="20"/>
          <w:szCs w:val="20"/>
          <w:lang w:val="de-AT"/>
        </w:rPr>
        <w:br/>
      </w:r>
    </w:p>
    <w:p w14:paraId="352DE337" w14:textId="4AB9E57F" w:rsidR="002779A3" w:rsidRDefault="002779A3" w:rsidP="002779A3">
      <w:pPr>
        <w:spacing w:before="240" w:after="40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Fintech digitalisiert Geldflüsse in Pflegeeinrichtungen – Software „Pflegenavi“ bringt Sicherheit</w:t>
      </w: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und Transparenz für Geschäftsleitung und Bewohner</w:t>
      </w:r>
    </w:p>
    <w:p w14:paraId="263F1E4F" w14:textId="235CAB8C" w:rsidR="002779A3" w:rsidRPr="002779A3" w:rsidRDefault="002779A3" w:rsidP="00A90FC8">
      <w:pPr>
        <w:jc w:val="both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Das Fintech „Pflegenavi“ revolutioniert den österreichischen Pflege- und Betreuungssektor mit einer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cloudbasierten Softwarelösung, die erstmals eine sichere und einfache Verwaltung von Bewohnergeldern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ermöglicht. Pflegenavi verbindet Einrichtungen, Bewohner:innen, Angehörige und Dienstleister:innen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auf einer zentralen Plattform und schafft damit die digitale Basis für die Depotverwaltung.</w:t>
      </w:r>
    </w:p>
    <w:p w14:paraId="316AE97D" w14:textId="77777777" w:rsidR="002779A3" w:rsidRDefault="002779A3" w:rsidP="002779A3">
      <w:pPr>
        <w:spacing w:before="240" w:after="40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Sichere Verwaltung durch e-Wallets</w:t>
      </w:r>
    </w:p>
    <w:p w14:paraId="5FE50902" w14:textId="10DE0B79" w:rsidR="002779A3" w:rsidRPr="002779A3" w:rsidRDefault="002779A3" w:rsidP="002779A3">
      <w:pPr>
        <w:jc w:val="both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In vielen Pflegeeinrichtungen werden Bewohnergelder – also Drittgelder – aufbewahrt und verwaltet.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Das geht mit zahlreichen rechtlichen Risiken einher. Diese reichen vom Verlust der Gelder im Insolvenzfall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über mögliche regulatorische Sanktionen bis hin zu Haftungsthemen für die Einrichtungen und deren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Geschäftsleitung.</w:t>
      </w:r>
    </w:p>
    <w:p w14:paraId="48258E3D" w14:textId="7FE90118" w:rsidR="002779A3" w:rsidRPr="002779A3" w:rsidRDefault="002779A3" w:rsidP="002779A3">
      <w:pPr>
        <w:jc w:val="both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Die Innovation von Pflegenavi ist eine digitale, auf e-Wallets basierende Depotverwaltung, die Bewohnergelder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sicher und klar abgrenzt. e-Wallets sind sogenannte elektronische Geldbörsen. Diese ermöglichen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den Bewohner:innen der Pflegeeinrichtungen eine einfache, digitale Abwicklung ihrer Zahlungen.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Bewohner:innen oder Angehörige können Geld auf das Pflegenavi Wallet laden und damit alltägliche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Ausgaben für Dienstleistungen oder Einkäufe wie Supermarkt, Apotheke oder Friseur bezahlen.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Mit den Pflegenavi Wallets bleiben Bewohnergelder stets vollständig im Besitz der Bewohner:innen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und werden erst nach Leistungserbringung an die Dienstleister:innen ausbezahlt. „Unsere Lösung stellt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sicher, dass eine klare Trennung zwischen den Geldern der Bewohner und der Einrichtung besteht.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Damit entfällt die bisherige Verwaltung von Fremdgeldern durch die Einrichtungen und Risiken werden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minimiert,“ betont Dr. Rainer Schuster, CTO und Mitgründer von Pflegenavi.</w:t>
      </w:r>
    </w:p>
    <w:p w14:paraId="2D7B22E6" w14:textId="77777777" w:rsidR="002779A3" w:rsidRDefault="002779A3" w:rsidP="002779A3">
      <w:pPr>
        <w:spacing w:before="240" w:after="40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Effizienz durch digitale Integration von Dienstleister:innen</w:t>
      </w:r>
    </w:p>
    <w:p w14:paraId="5DB8C325" w14:textId="36A6864E" w:rsidR="002779A3" w:rsidRPr="002779A3" w:rsidRDefault="002779A3" w:rsidP="002779A3">
      <w:pPr>
        <w:jc w:val="both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Neben der Wallet-Lösung ermöglicht Pflegenavi den Einrichtungen, wesentliche Aufgaben an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Dienstleister:innen auszulagern. Diese können Rechnungen und Zahlungen direkt über die Plattform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abwickeln, was den Verwaltungsprozess vereinfacht und beschleunigt. Die Einrichtungen übernehmen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dabei lediglich eine kontrollierende Rolle, während die Abwicklung digital und direkt von den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Dienstleister:innen erfolgt. Alle Transaktionen werden in Echtzeit über die Pflegenavi Web- und Mobile-Apps erfasst und sind jederzeit transparent nachvollziehbar.</w:t>
      </w:r>
    </w:p>
    <w:p w14:paraId="238987DD" w14:textId="10FB3617" w:rsidR="002779A3" w:rsidRPr="002779A3" w:rsidRDefault="002779A3" w:rsidP="002779A3">
      <w:pPr>
        <w:jc w:val="both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lastRenderedPageBreak/>
        <w:t>Dank der Wallet-Lösung und der Integration der Dienstleister:innen werden Verwaltungskosten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gesenkt, Transparenz erhöht und Rechtssicherheit geschaffen. „Durch die digitale Abwicklung von Rechnungen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und Zahlungen entlastet Pflegenavi das Personal in den Pflege- und Betreuungseinrichtungen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erheblich und sichert sie gleichzeitig rechtlich ab, wenn sie Zahlungen für die Bewohnerinnen und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Bewohner erledigen“ erklärt Mag. Markus Reinfeld, Rechtsanwalt und Mitgründer von Pflegenavi.</w:t>
      </w:r>
    </w:p>
    <w:p w14:paraId="3DE682E5" w14:textId="77777777" w:rsidR="002779A3" w:rsidRDefault="002779A3" w:rsidP="002779A3">
      <w:pPr>
        <w:spacing w:before="240" w:after="40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Digitale Transformation für mehr Rechtssicherheit und Effizienz</w:t>
      </w:r>
    </w:p>
    <w:p w14:paraId="3BB79C99" w14:textId="723943FC" w:rsidR="002779A3" w:rsidRDefault="002779A3" w:rsidP="002779A3">
      <w:pPr>
        <w:jc w:val="both"/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Mit einer klaren Vision und einem schlagkräftigen Team um die Gründer Patrick Reinfeld, Dr. Rainer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Schuster und Mag. Markus Reinfeld treibt das Unternehmen seit 2020 die Digitalisierung der Branche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voran. „Unsere Vision mit Pflegenavi ist es, ein Ökosystem zu bieten, in dem Bewohnergelder sicher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und transparent verwaltet und die Einrichtungen durch digitale Lösungen entlastet werden,“ schließt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Patrick Reinfeld ab. Das Unternehmen arbeitet bereits mit namhaften Kund:innen wie der Caritas und</w:t>
      </w:r>
      <w:r w:rsidRPr="002779A3">
        <w:rPr>
          <w:rFonts w:ascii="Calibri" w:hAnsi="Calibri" w:cs="Calibri"/>
          <w:sz w:val="20"/>
          <w:szCs w:val="20"/>
          <w:lang w:val="de-AT"/>
        </w:rPr>
        <w:t xml:space="preserve"> </w:t>
      </w:r>
      <w:r w:rsidRPr="002779A3">
        <w:rPr>
          <w:rFonts w:ascii="Calibri" w:hAnsi="Calibri" w:cs="Calibri"/>
          <w:sz w:val="20"/>
          <w:szCs w:val="20"/>
          <w:lang w:val="de-AT"/>
        </w:rPr>
        <w:t>dem Samariterbund zusammen und plant einen Rollout in weitere Länder für 2025.</w:t>
      </w:r>
    </w:p>
    <w:p w14:paraId="755867C2" w14:textId="77777777" w:rsidR="002779A3" w:rsidRPr="002779A3" w:rsidRDefault="002779A3" w:rsidP="002779A3">
      <w:pPr>
        <w:jc w:val="both"/>
        <w:rPr>
          <w:rFonts w:ascii="Calibri" w:hAnsi="Calibri" w:cs="Calibri"/>
          <w:b/>
          <w:bCs/>
          <w:sz w:val="20"/>
          <w:szCs w:val="20"/>
          <w:lang w:val="de-AT"/>
        </w:rPr>
      </w:pPr>
    </w:p>
    <w:p w14:paraId="711ECF23" w14:textId="3BD37DC1" w:rsidR="002779A3" w:rsidRPr="002779A3" w:rsidRDefault="002779A3" w:rsidP="002779A3">
      <w:pPr>
        <w:jc w:val="center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Sichere Verwaltung, transparente Zukunft –</w:t>
      </w: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br/>
      </w: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die Wallet-Lösung für Pflege- &amp; Be treuungseinrichtungen</w:t>
      </w:r>
    </w:p>
    <w:p w14:paraId="0A34467E" w14:textId="1386F69F" w:rsidR="002779A3" w:rsidRPr="002779A3" w:rsidRDefault="005B1F63" w:rsidP="002779A3">
      <w:pPr>
        <w:rPr>
          <w:rFonts w:ascii="Calibri" w:hAnsi="Calibri" w:cs="Calibri"/>
          <w:lang w:val="de-AT"/>
        </w:rPr>
      </w:pPr>
      <w:r>
        <w:rPr>
          <w:rFonts w:ascii="Calibri" w:hAnsi="Calibri" w:cs="Calibri"/>
          <w:lang w:val="de-AT"/>
        </w:rPr>
        <w:br/>
      </w:r>
    </w:p>
    <w:p w14:paraId="72D64E55" w14:textId="77777777" w:rsidR="002779A3" w:rsidRPr="002779A3" w:rsidRDefault="002779A3" w:rsidP="002779A3">
      <w:pPr>
        <w:spacing w:after="80" w:line="240" w:lineRule="auto"/>
        <w:rPr>
          <w:rFonts w:ascii="Calibri" w:hAnsi="Calibri" w:cs="Calibri"/>
          <w:b/>
          <w:bCs/>
          <w:sz w:val="20"/>
          <w:szCs w:val="20"/>
          <w:lang w:val="de-AT"/>
        </w:rPr>
      </w:pPr>
      <w:r w:rsidRPr="002779A3">
        <w:rPr>
          <w:rFonts w:ascii="Calibri" w:hAnsi="Calibri" w:cs="Calibri"/>
          <w:b/>
          <w:bCs/>
          <w:sz w:val="20"/>
          <w:szCs w:val="20"/>
          <w:lang w:val="de-AT"/>
        </w:rPr>
        <w:t>Pressekontakt</w:t>
      </w:r>
    </w:p>
    <w:p w14:paraId="5F54832B" w14:textId="5D958AAF" w:rsidR="002779A3" w:rsidRPr="002779A3" w:rsidRDefault="002779A3" w:rsidP="002779A3">
      <w:pPr>
        <w:rPr>
          <w:rFonts w:ascii="Calibri" w:hAnsi="Calibri" w:cs="Calibri"/>
          <w:sz w:val="20"/>
          <w:szCs w:val="20"/>
          <w:lang w:val="de-AT"/>
        </w:rPr>
      </w:pPr>
      <w:r w:rsidRPr="002779A3">
        <w:rPr>
          <w:rFonts w:ascii="Calibri" w:hAnsi="Calibri" w:cs="Calibri"/>
          <w:sz w:val="20"/>
          <w:szCs w:val="20"/>
          <w:lang w:val="de-AT"/>
        </w:rPr>
        <w:t>Nina Prokop</w:t>
      </w:r>
      <w:r w:rsidRPr="002779A3">
        <w:rPr>
          <w:rFonts w:ascii="Calibri" w:hAnsi="Calibri" w:cs="Calibri"/>
          <w:sz w:val="20"/>
          <w:szCs w:val="20"/>
          <w:lang w:val="de-AT"/>
        </w:rPr>
        <w:br/>
      </w:r>
      <w:r w:rsidRPr="002779A3">
        <w:rPr>
          <w:rFonts w:ascii="Calibri" w:hAnsi="Calibri" w:cs="Calibri"/>
          <w:sz w:val="20"/>
          <w:szCs w:val="20"/>
          <w:lang w:val="de-AT"/>
        </w:rPr>
        <w:t>Pflegenavi GmbH</w:t>
      </w:r>
      <w:r w:rsidRPr="002779A3">
        <w:rPr>
          <w:rFonts w:ascii="Calibri" w:hAnsi="Calibri" w:cs="Calibri"/>
          <w:sz w:val="20"/>
          <w:szCs w:val="20"/>
          <w:lang w:val="de-AT"/>
        </w:rPr>
        <w:br/>
      </w:r>
      <w:hyperlink r:id="rId5" w:history="1">
        <w:r w:rsidRPr="002779A3">
          <w:rPr>
            <w:rStyle w:val="Hyperlink"/>
            <w:rFonts w:ascii="Calibri" w:hAnsi="Calibri" w:cs="Calibri"/>
            <w:sz w:val="20"/>
            <w:szCs w:val="20"/>
            <w:lang w:val="de-AT"/>
          </w:rPr>
          <w:t>press@pflegenavi.at</w:t>
        </w:r>
      </w:hyperlink>
      <w:r w:rsidRPr="002779A3">
        <w:rPr>
          <w:rFonts w:ascii="Calibri" w:hAnsi="Calibri" w:cs="Calibri"/>
          <w:sz w:val="20"/>
          <w:szCs w:val="20"/>
          <w:lang w:val="de-AT"/>
        </w:rPr>
        <w:br/>
      </w:r>
      <w:r w:rsidRPr="002779A3">
        <w:rPr>
          <w:rFonts w:ascii="Calibri" w:hAnsi="Calibri" w:cs="Calibri"/>
          <w:sz w:val="20"/>
          <w:szCs w:val="20"/>
          <w:lang w:val="de-AT"/>
        </w:rPr>
        <w:t>www.pflegenavi.at</w:t>
      </w:r>
    </w:p>
    <w:sectPr w:rsidR="002779A3" w:rsidRPr="002779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0A1707"/>
    <w:multiLevelType w:val="hybridMultilevel"/>
    <w:tmpl w:val="2C4CB18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071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A3"/>
    <w:rsid w:val="000D7A66"/>
    <w:rsid w:val="00174768"/>
    <w:rsid w:val="002779A3"/>
    <w:rsid w:val="002C56A1"/>
    <w:rsid w:val="005B1F63"/>
    <w:rsid w:val="00A90FC8"/>
    <w:rsid w:val="00F20873"/>
    <w:rsid w:val="00F8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5FBB7A"/>
  <w15:chartTrackingRefBased/>
  <w15:docId w15:val="{FD98A69A-3591-4A74-ABFD-2591AA3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9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9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9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9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9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9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9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9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9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9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9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9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9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9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9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9A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9A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ess@pflegenavi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Reinfeld</dc:creator>
  <cp:keywords/>
  <dc:description/>
  <cp:lastModifiedBy>Patrick Reinfeld</cp:lastModifiedBy>
  <cp:revision>3</cp:revision>
  <cp:lastPrinted>2024-11-07T17:07:00Z</cp:lastPrinted>
  <dcterms:created xsi:type="dcterms:W3CDTF">2024-11-07T16:55:00Z</dcterms:created>
  <dcterms:modified xsi:type="dcterms:W3CDTF">2024-11-07T17:20:00Z</dcterms:modified>
</cp:coreProperties>
</file>